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FB255A" w:rsidP="00ED77B5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ATTIVITA’ DI PROMOZIONE</w:t>
      </w:r>
      <w:r w:rsidR="00274F3A">
        <w:rPr>
          <w:rFonts w:cstheme="minorHAnsi"/>
          <w:b/>
          <w:bCs/>
          <w:caps/>
          <w:sz w:val="22"/>
          <w:szCs w:val="22"/>
        </w:rPr>
        <w:t xml:space="preserve"> CULTURAL</w:t>
      </w:r>
      <w:r>
        <w:rPr>
          <w:rFonts w:cstheme="minorHAnsi"/>
          <w:b/>
          <w:bCs/>
          <w:caps/>
          <w:sz w:val="22"/>
          <w:szCs w:val="22"/>
        </w:rPr>
        <w:t>E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FB255A" w:rsidRDefault="00FB255A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Persone fisiche </w:t>
      </w:r>
      <w:r w:rsidRPr="00FB255A">
        <w:rPr>
          <w:rFonts w:cstheme="minorHAnsi"/>
          <w:bCs/>
          <w:szCs w:val="18"/>
        </w:rPr>
        <w:t>destinatari</w:t>
      </w:r>
      <w:r>
        <w:rPr>
          <w:rFonts w:cstheme="minorHAnsi"/>
          <w:bCs/>
          <w:szCs w:val="18"/>
        </w:rPr>
        <w:t>e</w:t>
      </w:r>
      <w:r w:rsidRPr="00FB255A">
        <w:rPr>
          <w:rFonts w:cstheme="minorHAnsi"/>
          <w:bCs/>
          <w:szCs w:val="18"/>
        </w:rPr>
        <w:t xml:space="preserve"> d</w:t>
      </w:r>
      <w:r>
        <w:rPr>
          <w:rFonts w:cstheme="minorHAnsi"/>
          <w:bCs/>
          <w:szCs w:val="18"/>
        </w:rPr>
        <w:t>i contributi e</w:t>
      </w:r>
      <w:r w:rsidRPr="00FB255A">
        <w:rPr>
          <w:rFonts w:cstheme="minorHAnsi"/>
          <w:bCs/>
          <w:szCs w:val="18"/>
        </w:rPr>
        <w:t xml:space="preserve"> agevolazioni </w:t>
      </w:r>
    </w:p>
    <w:p w:rsidR="00FB255A" w:rsidRDefault="00FB255A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Rappresentanti legali dei s</w:t>
      </w:r>
      <w:r w:rsidRPr="00FB255A">
        <w:rPr>
          <w:rFonts w:cstheme="minorHAnsi"/>
          <w:bCs/>
          <w:szCs w:val="18"/>
        </w:rPr>
        <w:t xml:space="preserve">oggetti </w:t>
      </w:r>
      <w:r>
        <w:rPr>
          <w:rFonts w:cstheme="minorHAnsi"/>
          <w:bCs/>
          <w:szCs w:val="18"/>
        </w:rPr>
        <w:t>economici affidatari di attività di promozione culturale</w:t>
      </w:r>
      <w:r w:rsidRPr="00FB255A">
        <w:rPr>
          <w:rFonts w:cstheme="minorHAnsi"/>
          <w:bCs/>
          <w:szCs w:val="18"/>
        </w:rPr>
        <w:t xml:space="preserve"> </w:t>
      </w:r>
    </w:p>
    <w:p w:rsidR="00EA564E" w:rsidRDefault="00FB255A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Rappresentanti legali dei s</w:t>
      </w:r>
      <w:r w:rsidRPr="00FB255A">
        <w:rPr>
          <w:rFonts w:cstheme="minorHAnsi"/>
          <w:bCs/>
          <w:szCs w:val="18"/>
        </w:rPr>
        <w:t xml:space="preserve">oggetti </w:t>
      </w:r>
      <w:r>
        <w:rPr>
          <w:rFonts w:cstheme="minorHAnsi"/>
          <w:bCs/>
          <w:szCs w:val="18"/>
        </w:rPr>
        <w:t>economici iscritti all’albo delle associazioni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CE2FF6" w:rsidP="00EA564E">
      <w:r>
        <w:t>I</w:t>
      </w:r>
      <w:r w:rsidR="00492556" w:rsidRPr="008E3FD0">
        <w:t xml:space="preserve"> procedimenti</w:t>
      </w:r>
      <w:r>
        <w:t xml:space="preserve"> attuati da questo</w:t>
      </w:r>
      <w:r w:rsidR="00492556" w:rsidRPr="008E3FD0">
        <w:t xml:space="preserve"> Ente </w:t>
      </w:r>
      <w:r w:rsidR="00544A22">
        <w:t xml:space="preserve">per la gestione </w:t>
      </w:r>
      <w:r w:rsidR="00FB255A">
        <w:t xml:space="preserve">delle attività di promozione culturale </w:t>
      </w:r>
      <w:r w:rsidR="00ED77B5" w:rsidRPr="008E3FD0">
        <w:t>preved</w:t>
      </w:r>
      <w:r>
        <w:t>ono</w:t>
      </w:r>
      <w:r w:rsidR="00ED77B5" w:rsidRPr="008E3FD0">
        <w:t xml:space="preserve"> l’acquisizione di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 w:rsidR="00FB255A">
        <w:t>,</w:t>
      </w:r>
      <w:r w:rsidR="00BD3C17" w:rsidRPr="008E3FD0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A33221" w:rsidRDefault="00C43CD9" w:rsidP="00C43CD9">
      <w:r w:rsidRPr="00C43CD9">
        <w:t xml:space="preserve">Nell’ambito di dette attività, questo Ente tratta sia dati di tipo comune (ad esempio nome, cognome, indirizzo, codice fiscale), che dati </w:t>
      </w:r>
      <w:r w:rsidR="001956A2">
        <w:t xml:space="preserve">di tipo </w:t>
      </w:r>
      <w:r w:rsidRPr="00C43CD9">
        <w:t>giudiziari</w:t>
      </w:r>
      <w:r w:rsidR="001956A2">
        <w:t>o</w:t>
      </w:r>
      <w:r w:rsidR="00FB255A" w:rsidRPr="00C43CD9">
        <w:t>, che categorie particolari di dati, ossia dati che rivelano le convinzioni religiose o filosofiche</w:t>
      </w:r>
      <w:r w:rsidR="00A33221">
        <w:t xml:space="preserve"> al fine di:</w:t>
      </w:r>
    </w:p>
    <w:p w:rsidR="00A33221" w:rsidRPr="00A33221" w:rsidRDefault="00A33221" w:rsidP="0091752A">
      <w:pPr>
        <w:pStyle w:val="Paragrafoelenco"/>
        <w:numPr>
          <w:ilvl w:val="0"/>
          <w:numId w:val="19"/>
        </w:numPr>
        <w:spacing w:before="60"/>
        <w:ind w:left="714" w:hanging="357"/>
        <w:contextualSpacing w:val="0"/>
        <w:rPr>
          <w:sz w:val="18"/>
          <w:szCs w:val="18"/>
        </w:rPr>
      </w:pPr>
      <w:r w:rsidRPr="00A33221">
        <w:rPr>
          <w:sz w:val="18"/>
          <w:szCs w:val="18"/>
        </w:rPr>
        <w:t>gestire i procedimenti amministrativi aventi finalità di promozione della cultura</w:t>
      </w:r>
      <w:r w:rsidR="0091752A">
        <w:rPr>
          <w:sz w:val="18"/>
          <w:szCs w:val="18"/>
        </w:rPr>
        <w:t>;</w:t>
      </w:r>
    </w:p>
    <w:p w:rsidR="00A33221" w:rsidRPr="00A33221" w:rsidRDefault="00A33221" w:rsidP="0091752A">
      <w:pPr>
        <w:pStyle w:val="Paragrafoelenco"/>
        <w:numPr>
          <w:ilvl w:val="0"/>
          <w:numId w:val="19"/>
        </w:numPr>
        <w:spacing w:before="60"/>
        <w:ind w:left="714" w:hanging="357"/>
        <w:contextualSpacing w:val="0"/>
        <w:rPr>
          <w:sz w:val="18"/>
          <w:szCs w:val="18"/>
        </w:rPr>
      </w:pPr>
      <w:r w:rsidRPr="00A33221">
        <w:rPr>
          <w:sz w:val="18"/>
          <w:szCs w:val="18"/>
        </w:rPr>
        <w:t>gestire i soggetti economici operanti nel settore della promozione culturale</w:t>
      </w:r>
      <w:r w:rsidR="0091752A">
        <w:rPr>
          <w:sz w:val="18"/>
          <w:szCs w:val="18"/>
        </w:rPr>
        <w:t>;</w:t>
      </w:r>
    </w:p>
    <w:p w:rsidR="00C43CD9" w:rsidRPr="00A33221" w:rsidRDefault="00A33221" w:rsidP="0091752A">
      <w:pPr>
        <w:pStyle w:val="Paragrafoelenco"/>
        <w:numPr>
          <w:ilvl w:val="0"/>
          <w:numId w:val="19"/>
        </w:numPr>
        <w:spacing w:before="60"/>
        <w:ind w:left="714" w:hanging="357"/>
        <w:contextualSpacing w:val="0"/>
        <w:rPr>
          <w:sz w:val="18"/>
          <w:szCs w:val="18"/>
        </w:rPr>
      </w:pPr>
      <w:r w:rsidRPr="00A33221">
        <w:rPr>
          <w:sz w:val="18"/>
          <w:szCs w:val="18"/>
        </w:rPr>
        <w:t>erogare contributi ed agevolazioni, nonché concedere spazi e beni comunali, al fine di promuovere attività culturali</w:t>
      </w:r>
      <w:r w:rsidR="00CE2FF6" w:rsidRPr="00A33221">
        <w:rPr>
          <w:sz w:val="18"/>
          <w:szCs w:val="18"/>
        </w:rPr>
        <w:t xml:space="preserve">. 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8D2607" w:rsidP="00ED77B5">
      <w:pPr>
        <w:rPr>
          <w:rFonts w:cstheme="minorHAnsi"/>
          <w:b/>
          <w:szCs w:val="18"/>
        </w:rPr>
      </w:pPr>
      <w:r w:rsidRPr="008D2607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</w:t>
      </w:r>
      <w:r>
        <w:rPr>
          <w:rFonts w:cstheme="minorHAnsi"/>
          <w:bCs/>
          <w:szCs w:val="18"/>
        </w:rPr>
        <w:t>no 0865.83.21.72</w:t>
      </w:r>
      <w:bookmarkStart w:id="0" w:name="_GoBack"/>
      <w:bookmarkEnd w:id="0"/>
      <w:r w:rsidR="005B26BE" w:rsidRPr="00EA564E">
        <w:rPr>
          <w:rFonts w:cstheme="minorHAnsi"/>
          <w:bCs/>
          <w:szCs w:val="18"/>
        </w:rPr>
        <w:t>.</w:t>
      </w:r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930732" w:rsidRPr="00EA564E" w:rsidRDefault="00ED77B5" w:rsidP="003E484F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3E484F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finalità</w:t>
      </w:r>
      <w:r w:rsidR="003E484F">
        <w:rPr>
          <w:rFonts w:cstheme="minorHAnsi"/>
          <w:szCs w:val="18"/>
        </w:rPr>
        <w:t xml:space="preserve"> di </w:t>
      </w:r>
      <w:r w:rsidR="003477EB" w:rsidRPr="003477EB">
        <w:rPr>
          <w:rFonts w:cstheme="minorHAnsi"/>
          <w:szCs w:val="18"/>
        </w:rPr>
        <w:t>promozione della cultura</w:t>
      </w:r>
      <w:r w:rsidR="003E484F">
        <w:rPr>
          <w:rFonts w:cstheme="minorHAnsi"/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0A7C6D" w:rsidRPr="000A7C6D" w:rsidRDefault="000A7C6D" w:rsidP="000A7C6D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0A7C6D">
        <w:rPr>
          <w:rFonts w:cstheme="minorHAnsi"/>
          <w:sz w:val="18"/>
          <w:szCs w:val="18"/>
        </w:rPr>
        <w:t>per l’esecuzione di un compito di interesse pubblico o connesso all’esercizio di pubblici poteri di cui è investito il titolare del trattamento</w:t>
      </w:r>
      <w:r>
        <w:rPr>
          <w:rFonts w:cstheme="minorHAnsi"/>
          <w:sz w:val="18"/>
          <w:szCs w:val="18"/>
        </w:rPr>
        <w:t xml:space="preserve"> (GDPR, Art. 6, e</w:t>
      </w:r>
      <w:r w:rsidRPr="00EA564E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;</w:t>
      </w:r>
    </w:p>
    <w:p w:rsidR="00BE2D52" w:rsidRPr="009F4DC0" w:rsidRDefault="00102594" w:rsidP="000A7C6D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102594">
        <w:rPr>
          <w:rFonts w:cstheme="minorHAnsi"/>
          <w:sz w:val="18"/>
          <w:szCs w:val="18"/>
        </w:rPr>
        <w:t xml:space="preserve">per motivi di interesse pubblico </w:t>
      </w:r>
      <w:r w:rsidR="009F4DC0" w:rsidRPr="009F4DC0">
        <w:rPr>
          <w:rFonts w:cstheme="minorHAnsi"/>
          <w:sz w:val="18"/>
          <w:szCs w:val="18"/>
        </w:rPr>
        <w:t xml:space="preserve">(GDPR, Art. 9, </w:t>
      </w:r>
      <w:r>
        <w:rPr>
          <w:rFonts w:cstheme="minorHAnsi"/>
          <w:sz w:val="18"/>
          <w:szCs w:val="18"/>
        </w:rPr>
        <w:t>g</w:t>
      </w:r>
      <w:r w:rsidR="009F4DC0" w:rsidRPr="009F4DC0">
        <w:rPr>
          <w:rFonts w:cstheme="minorHAnsi"/>
          <w:sz w:val="18"/>
          <w:szCs w:val="18"/>
        </w:rPr>
        <w:t>)</w:t>
      </w:r>
      <w:r w:rsidR="00BE2D52" w:rsidRPr="009F4DC0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lastRenderedPageBreak/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3477EB">
        <w:rPr>
          <w:rFonts w:cstheme="minorHAnsi"/>
          <w:szCs w:val="18"/>
        </w:rPr>
        <w:t xml:space="preserve">il corretto svolgimento di attività finalizzate alla </w:t>
      </w:r>
      <w:r w:rsidR="003477EB" w:rsidRPr="003477EB">
        <w:rPr>
          <w:rFonts w:cstheme="minorHAnsi"/>
          <w:szCs w:val="18"/>
        </w:rPr>
        <w:t>promozione della cultura</w:t>
      </w:r>
      <w:r w:rsidR="00231EA0">
        <w:rPr>
          <w:rFonts w:cstheme="minorHAnsi"/>
          <w:szCs w:val="18"/>
        </w:rPr>
        <w:t xml:space="preserve">. </w:t>
      </w:r>
      <w:r w:rsidR="00231EA0" w:rsidRPr="00231EA0">
        <w:rPr>
          <w:rFonts w:cstheme="minorHAnsi"/>
          <w:szCs w:val="18"/>
        </w:rPr>
        <w:t>Tal</w:t>
      </w:r>
      <w:r w:rsidR="00231EA0">
        <w:rPr>
          <w:rFonts w:cstheme="minorHAnsi"/>
          <w:szCs w:val="18"/>
        </w:rPr>
        <w:t>i</w:t>
      </w:r>
      <w:r w:rsidR="00231EA0" w:rsidRPr="00231EA0">
        <w:rPr>
          <w:rFonts w:cstheme="minorHAnsi"/>
          <w:szCs w:val="18"/>
        </w:rPr>
        <w:t xml:space="preserve"> attività, ivi inclusa l’elaborazione dei concernenti atti amministrativi, non potranno essere svolte in caso di rifiuto al conferimento, opposizione al loro trattamento o revoca del consenso al trattamento</w:t>
      </w:r>
      <w:r w:rsidR="00231EA0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746EE1" w:rsidRPr="00EA564E" w:rsidRDefault="00746EE1" w:rsidP="00746EE1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i Suoi dati personali sono acquisiti, essi potranno essere comunicati: </w:t>
      </w:r>
    </w:p>
    <w:p w:rsidR="00F65E34" w:rsidRPr="00F65E34" w:rsidRDefault="003477EB" w:rsidP="003477EB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5F6785">
        <w:rPr>
          <w:rFonts w:cstheme="minorHAnsi"/>
          <w:sz w:val="18"/>
          <w:szCs w:val="18"/>
        </w:rPr>
        <w:t>all</w:t>
      </w:r>
      <w:r>
        <w:rPr>
          <w:rFonts w:cstheme="minorHAnsi"/>
          <w:sz w:val="18"/>
          <w:szCs w:val="18"/>
        </w:rPr>
        <w:t>’</w:t>
      </w:r>
      <w:r w:rsidRPr="005F6785">
        <w:rPr>
          <w:rFonts w:cstheme="minorHAnsi"/>
          <w:sz w:val="18"/>
          <w:szCs w:val="18"/>
        </w:rPr>
        <w:t>autorità giudiziaria nei casi di ipotesi di reato o di eventi rilevanti ai fini della sicurezza pubblica</w:t>
      </w:r>
      <w:r w:rsidR="00B26D1A">
        <w:rPr>
          <w:rFonts w:cstheme="minorHAnsi"/>
          <w:sz w:val="18"/>
          <w:szCs w:val="18"/>
        </w:rPr>
        <w:t>.</w:t>
      </w:r>
    </w:p>
    <w:p w:rsidR="001F5D3D" w:rsidRPr="00EA564E" w:rsidRDefault="00746EE1" w:rsidP="00746EE1">
      <w:pPr>
        <w:spacing w:before="24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</w:t>
      </w:r>
      <w:r w:rsidR="004E6D4A" w:rsidRPr="00EA564E">
        <w:rPr>
          <w:rFonts w:cstheme="minorHAnsi"/>
          <w:szCs w:val="18"/>
        </w:rPr>
        <w:t>:</w:t>
      </w:r>
    </w:p>
    <w:p w:rsidR="001B4AE8" w:rsidRDefault="004E6D4A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personale </w:t>
      </w:r>
      <w:r w:rsidR="001F5D3D" w:rsidRPr="00EA564E">
        <w:rPr>
          <w:rFonts w:cstheme="minorHAnsi"/>
          <w:sz w:val="18"/>
          <w:szCs w:val="18"/>
        </w:rPr>
        <w:t xml:space="preserve">dell’Ente </w:t>
      </w:r>
      <w:r w:rsidRPr="00EA564E">
        <w:rPr>
          <w:rFonts w:cstheme="minorHAnsi"/>
          <w:sz w:val="18"/>
          <w:szCs w:val="18"/>
        </w:rPr>
        <w:t>designat</w:t>
      </w:r>
      <w:r w:rsidR="001F5D3D" w:rsidRPr="00EA564E">
        <w:rPr>
          <w:rFonts w:cstheme="minorHAnsi"/>
          <w:sz w:val="18"/>
          <w:szCs w:val="18"/>
        </w:rPr>
        <w:t xml:space="preserve">o </w:t>
      </w:r>
      <w:r w:rsidRPr="00EA564E">
        <w:rPr>
          <w:rFonts w:cstheme="minorHAnsi"/>
          <w:sz w:val="18"/>
          <w:szCs w:val="18"/>
        </w:rPr>
        <w:t>al trattamento</w:t>
      </w:r>
      <w:r w:rsidR="001F5D3D" w:rsidRPr="00EA564E">
        <w:rPr>
          <w:rFonts w:cstheme="minorHAnsi"/>
          <w:sz w:val="18"/>
          <w:szCs w:val="18"/>
        </w:rPr>
        <w:t>;</w:t>
      </w:r>
    </w:p>
    <w:p w:rsidR="00231EA0" w:rsidRDefault="00EB692C" w:rsidP="00B26D1A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B26D1A">
        <w:rPr>
          <w:rFonts w:cstheme="minorHAnsi"/>
          <w:sz w:val="18"/>
          <w:szCs w:val="18"/>
        </w:rPr>
        <w:t>onali in uso presso questo Ente</w:t>
      </w:r>
      <w:r w:rsidR="00231EA0">
        <w:rPr>
          <w:rFonts w:cstheme="minorHAnsi"/>
          <w:sz w:val="18"/>
          <w:szCs w:val="18"/>
        </w:rPr>
        <w:t>;</w:t>
      </w:r>
    </w:p>
    <w:p w:rsidR="009327A7" w:rsidRDefault="00231EA0" w:rsidP="00231EA0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231EA0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 w:rsidR="009327A7">
        <w:rPr>
          <w:rFonts w:cstheme="minorHAnsi"/>
          <w:sz w:val="18"/>
          <w:szCs w:val="18"/>
        </w:rPr>
        <w:t>;</w:t>
      </w:r>
    </w:p>
    <w:p w:rsidR="00746EE1" w:rsidRPr="00746EE1" w:rsidRDefault="009327A7" w:rsidP="00B26D1A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</w:t>
      </w:r>
      <w:r>
        <w:rPr>
          <w:rFonts w:cstheme="minorHAnsi"/>
          <w:sz w:val="18"/>
          <w:szCs w:val="18"/>
        </w:rPr>
        <w:t>i soggetti economici affidatari di servizi di promozione culturale</w:t>
      </w:r>
      <w:r w:rsidR="00072514" w:rsidRPr="00746EE1">
        <w:rPr>
          <w:rFonts w:cstheme="minorHAnsi"/>
          <w:sz w:val="18"/>
          <w:szCs w:val="18"/>
        </w:rPr>
        <w:t>.</w:t>
      </w:r>
      <w:r w:rsidR="001B4AE8" w:rsidRPr="00746EE1">
        <w:rPr>
          <w:rFonts w:cstheme="minorHAnsi"/>
          <w:sz w:val="18"/>
          <w:szCs w:val="18"/>
        </w:rPr>
        <w:t xml:space="preserve">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3A66CF" w:rsidP="00740D32">
      <w:pPr>
        <w:spacing w:before="120"/>
        <w:rPr>
          <w:rFonts w:cstheme="minorHAnsi"/>
          <w:szCs w:val="18"/>
        </w:rPr>
      </w:pPr>
      <w:r w:rsidRPr="003A66CF">
        <w:rPr>
          <w:rFonts w:cstheme="minorHAnsi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40D32" w:rsidRPr="00EA564E">
        <w:rPr>
          <w:rFonts w:cstheme="minorHAnsi"/>
          <w:szCs w:val="18"/>
        </w:rPr>
        <w:t xml:space="preserve">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8C" w:rsidRDefault="00865A8C" w:rsidP="0096531B">
      <w:r>
        <w:separator/>
      </w:r>
    </w:p>
  </w:endnote>
  <w:endnote w:type="continuationSeparator" w:id="0">
    <w:p w:rsidR="00865A8C" w:rsidRDefault="00865A8C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8D2607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8D2607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8C" w:rsidRDefault="00865A8C" w:rsidP="0096531B">
      <w:r>
        <w:separator/>
      </w:r>
    </w:p>
  </w:footnote>
  <w:footnote w:type="continuationSeparator" w:id="0">
    <w:p w:rsidR="00865A8C" w:rsidRDefault="00865A8C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53662D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E4E13CB" wp14:editId="6459FD27">
          <wp:simplePos x="0" y="0"/>
          <wp:positionH relativeFrom="column">
            <wp:posOffset>-1508</wp:posOffset>
          </wp:positionH>
          <wp:positionV relativeFrom="paragraph">
            <wp:posOffset>1542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8D2607" w:rsidRPr="008D2607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53662D" w:rsidRPr="0053662D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B5"/>
    <w:multiLevelType w:val="hybridMultilevel"/>
    <w:tmpl w:val="5F3E3E7E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5016"/>
    <w:multiLevelType w:val="hybridMultilevel"/>
    <w:tmpl w:val="6EF4EB86"/>
    <w:lvl w:ilvl="0" w:tplc="6ABC31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52ADB"/>
    <w:multiLevelType w:val="hybridMultilevel"/>
    <w:tmpl w:val="CF5CBCF0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  <w:num w:numId="17">
    <w:abstractNumId w:val="16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465DB"/>
    <w:rsid w:val="00072514"/>
    <w:rsid w:val="000A75D2"/>
    <w:rsid w:val="000A7C6D"/>
    <w:rsid w:val="000E17A2"/>
    <w:rsid w:val="000F5CC0"/>
    <w:rsid w:val="00101C54"/>
    <w:rsid w:val="00102594"/>
    <w:rsid w:val="001103D2"/>
    <w:rsid w:val="001600CD"/>
    <w:rsid w:val="001856C7"/>
    <w:rsid w:val="001956A2"/>
    <w:rsid w:val="001B4AE8"/>
    <w:rsid w:val="001F5D3D"/>
    <w:rsid w:val="002124D8"/>
    <w:rsid w:val="00231EA0"/>
    <w:rsid w:val="002412CE"/>
    <w:rsid w:val="00274F3A"/>
    <w:rsid w:val="00291D62"/>
    <w:rsid w:val="002F6673"/>
    <w:rsid w:val="00340BD2"/>
    <w:rsid w:val="003477EB"/>
    <w:rsid w:val="003A66CF"/>
    <w:rsid w:val="003A7895"/>
    <w:rsid w:val="003E484F"/>
    <w:rsid w:val="00404E92"/>
    <w:rsid w:val="004275D4"/>
    <w:rsid w:val="0044231A"/>
    <w:rsid w:val="00476172"/>
    <w:rsid w:val="00492556"/>
    <w:rsid w:val="00493799"/>
    <w:rsid w:val="0049793B"/>
    <w:rsid w:val="004D6AC4"/>
    <w:rsid w:val="004E05AA"/>
    <w:rsid w:val="004E6D4A"/>
    <w:rsid w:val="00526D4A"/>
    <w:rsid w:val="00531D5D"/>
    <w:rsid w:val="0053662D"/>
    <w:rsid w:val="00544A22"/>
    <w:rsid w:val="00571E4F"/>
    <w:rsid w:val="005B26BE"/>
    <w:rsid w:val="0065249B"/>
    <w:rsid w:val="00662C28"/>
    <w:rsid w:val="006669B4"/>
    <w:rsid w:val="0067028E"/>
    <w:rsid w:val="00681A11"/>
    <w:rsid w:val="00696D2F"/>
    <w:rsid w:val="006C64CC"/>
    <w:rsid w:val="00710E03"/>
    <w:rsid w:val="00720C57"/>
    <w:rsid w:val="00726036"/>
    <w:rsid w:val="007363C3"/>
    <w:rsid w:val="00740D32"/>
    <w:rsid w:val="00746EE1"/>
    <w:rsid w:val="00762F27"/>
    <w:rsid w:val="007C2FFD"/>
    <w:rsid w:val="007D6BAC"/>
    <w:rsid w:val="00833020"/>
    <w:rsid w:val="00836C1C"/>
    <w:rsid w:val="0086559D"/>
    <w:rsid w:val="00865A8C"/>
    <w:rsid w:val="008948F4"/>
    <w:rsid w:val="00897B26"/>
    <w:rsid w:val="008B0FF2"/>
    <w:rsid w:val="008D2607"/>
    <w:rsid w:val="008E3FD0"/>
    <w:rsid w:val="008F70D4"/>
    <w:rsid w:val="00900768"/>
    <w:rsid w:val="0091752A"/>
    <w:rsid w:val="00930732"/>
    <w:rsid w:val="009327A7"/>
    <w:rsid w:val="0094009C"/>
    <w:rsid w:val="0095699B"/>
    <w:rsid w:val="0096531B"/>
    <w:rsid w:val="00993C6C"/>
    <w:rsid w:val="009A2C81"/>
    <w:rsid w:val="009D10B0"/>
    <w:rsid w:val="009F4DC0"/>
    <w:rsid w:val="00A14586"/>
    <w:rsid w:val="00A33221"/>
    <w:rsid w:val="00A549BE"/>
    <w:rsid w:val="00A61B16"/>
    <w:rsid w:val="00A807C0"/>
    <w:rsid w:val="00A85AD8"/>
    <w:rsid w:val="00AB3CA6"/>
    <w:rsid w:val="00AC42D5"/>
    <w:rsid w:val="00B06A45"/>
    <w:rsid w:val="00B26D1A"/>
    <w:rsid w:val="00B42969"/>
    <w:rsid w:val="00B62321"/>
    <w:rsid w:val="00BC210B"/>
    <w:rsid w:val="00BD0ECF"/>
    <w:rsid w:val="00BD3C17"/>
    <w:rsid w:val="00BE2A0B"/>
    <w:rsid w:val="00BE2D52"/>
    <w:rsid w:val="00BF514B"/>
    <w:rsid w:val="00C43CD9"/>
    <w:rsid w:val="00C96141"/>
    <w:rsid w:val="00CE2FF6"/>
    <w:rsid w:val="00CE7F51"/>
    <w:rsid w:val="00D05DCB"/>
    <w:rsid w:val="00D36617"/>
    <w:rsid w:val="00D711BA"/>
    <w:rsid w:val="00D82F85"/>
    <w:rsid w:val="00D861BB"/>
    <w:rsid w:val="00D901C7"/>
    <w:rsid w:val="00E057DD"/>
    <w:rsid w:val="00E074EB"/>
    <w:rsid w:val="00E15AC7"/>
    <w:rsid w:val="00E77671"/>
    <w:rsid w:val="00E84E99"/>
    <w:rsid w:val="00EA564E"/>
    <w:rsid w:val="00EB692C"/>
    <w:rsid w:val="00ED77B5"/>
    <w:rsid w:val="00EF3C17"/>
    <w:rsid w:val="00F20107"/>
    <w:rsid w:val="00F51DC7"/>
    <w:rsid w:val="00F60B49"/>
    <w:rsid w:val="00F65E34"/>
    <w:rsid w:val="00F76DF9"/>
    <w:rsid w:val="00FA36BA"/>
    <w:rsid w:val="00FA5CFB"/>
    <w:rsid w:val="00FB255A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713</TotalTime>
  <Pages>2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76</cp:revision>
  <cp:lastPrinted>2019-06-17T13:18:00Z</cp:lastPrinted>
  <dcterms:created xsi:type="dcterms:W3CDTF">2019-02-28T12:55:00Z</dcterms:created>
  <dcterms:modified xsi:type="dcterms:W3CDTF">2020-09-17T14:54:00Z</dcterms:modified>
</cp:coreProperties>
</file>